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13/01/2026 13:13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reajuste dos vencimentos através de revisão geral anual e dá aumento dos vencimentos dos servidores do Poder Legislativo Municipal e dá outras 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 14:46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valor do Auxílio Refeição previsto na Lei Municipal 2.185/17, de 18 de abril de 2017, no âmbito do Poder Legislativo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20261018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28/07/2026 10:35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criação do “Programa Terra Produtiva” e autoriza o Poder Executivo a adquirir e distribuir calcário aos produtores rurais do Município de Paim Filho/RS,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20261050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14/10/2026 13:45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denominação de via pública no âmbito do Município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